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666578.xml.htm"/>
      <w:bookmarkStart w:id="1" w:name="kswkform4_177766657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Olsen Denise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N. WACKER DRIVE SUITE 4200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INDUSTRIAL REALTY TRUST INC</w:t>
              </w:r>
            </w:hyperlink>
            <w:r>
              <w:rPr/>
              <w:t xml:space="preserve"> [ </w:t>
            </w:r>
            <w:r>
              <w:rPr>
                <w:rFonts w:ascii="Times;serif" w:hAnsi="Times;serif"/>
                <w:color w:val="0000FF"/>
                <w:sz w:val="24"/>
                <w:shd w:fill="FFFFFF" w:val="clear"/>
              </w:rPr>
              <w:t>FR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LP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2,419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16,572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units of limited partnership interest ("LP Units") in First Industrial L.P., of which the Company is the general partner, granted under the Company's 2024 Stock Incentive Plan. An LP Unit that has vested and received certain allocations will automatically convert into a common unit of limited partnership interest in First Industrial, L.P. on a one-for-one basis, which common unit may in turn be converted into a share of Common Stock of the Company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Not applicable. The LP Units vest upon the earlier of (i) the first anniversary of grant or (ii) the Company's next annual stockholder meeting following the date of grant where directors are elected.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Matthews Rice,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2774" TargetMode="External"/><Relationship Id="rId5" Type="http://schemas.openxmlformats.org/officeDocument/2006/relationships/hyperlink" Target="http://www.sec.gov/cgi-bin/browse-edgar?action=getcompany&amp;CIK=00009218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683</Words>
  <Characters>3669</Characters>
  <CharactersWithSpaces>4288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